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131" w:rsidRDefault="00035131" w:rsidP="00035131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035131">
        <w:rPr>
          <w:rFonts w:ascii="Arial" w:eastAsia="Calibri" w:hAnsi="Arial" w:cs="Arial"/>
          <w:bCs/>
          <w:i/>
          <w:iCs/>
          <w:kern w:val="36"/>
        </w:rPr>
        <w:t>Приказ Минфина России от 07.11.2025 N 159н</w:t>
      </w:r>
    </w:p>
    <w:p w:rsidR="00035131" w:rsidRDefault="00035131" w:rsidP="00035131"/>
    <w:p w:rsidR="00035131" w:rsidRPr="00B74EE2" w:rsidRDefault="00035131" w:rsidP="00035131">
      <w:pPr>
        <w:pStyle w:val="a4"/>
        <w:spacing w:before="0" w:after="120"/>
        <w:jc w:val="both"/>
        <w:rPr>
          <w:rFonts w:ascii="Arial" w:hAnsi="Arial" w:cs="Arial"/>
          <w:iCs/>
        </w:rPr>
      </w:pPr>
      <w:r w:rsidRPr="00B74EE2">
        <w:rPr>
          <w:rFonts w:ascii="Arial" w:hAnsi="Arial" w:cs="Arial"/>
          <w:iCs/>
        </w:rPr>
        <w:t xml:space="preserve">С 16.12.2025 начнут действовать изменения в ФСБУ 4/2023. Актив будет считаться оборотным, если он предназначен для использования или продажи в течение обычного операционного цикла или периода не более 12 месяцев. </w:t>
      </w:r>
    </w:p>
    <w:p w:rsidR="00035131" w:rsidRPr="00B74EE2" w:rsidRDefault="00035131" w:rsidP="00035131">
      <w:pPr>
        <w:pStyle w:val="a4"/>
        <w:spacing w:before="0" w:after="120"/>
        <w:jc w:val="both"/>
        <w:rPr>
          <w:rFonts w:ascii="Arial" w:hAnsi="Arial" w:cs="Arial"/>
          <w:iCs/>
        </w:rPr>
      </w:pPr>
      <w:r w:rsidRPr="00B74EE2">
        <w:rPr>
          <w:rFonts w:ascii="Arial" w:hAnsi="Arial" w:cs="Arial"/>
          <w:iCs/>
        </w:rPr>
        <w:t xml:space="preserve">Появится новый код 3101 для строки </w:t>
      </w:r>
      <w:r>
        <w:rPr>
          <w:rFonts w:ascii="Arial" w:hAnsi="Arial" w:cs="Arial"/>
          <w:iCs/>
        </w:rPr>
        <w:t>«</w:t>
      </w:r>
      <w:r w:rsidRPr="00B74EE2">
        <w:rPr>
          <w:rFonts w:ascii="Arial" w:hAnsi="Arial" w:cs="Arial"/>
          <w:iCs/>
        </w:rPr>
        <w:t>Величина капитала на 31 декабря года, предшествующего предыдущему, после корректировки</w:t>
      </w:r>
      <w:r>
        <w:rPr>
          <w:rFonts w:ascii="Arial" w:hAnsi="Arial" w:cs="Arial"/>
          <w:iCs/>
        </w:rPr>
        <w:t>»</w:t>
      </w:r>
      <w:r w:rsidRPr="00B74EE2">
        <w:rPr>
          <w:rFonts w:ascii="Arial" w:hAnsi="Arial" w:cs="Arial"/>
          <w:iCs/>
        </w:rPr>
        <w:t>.</w:t>
      </w:r>
    </w:p>
    <w:p w:rsidR="00035131" w:rsidRPr="00B74EE2" w:rsidRDefault="00035131" w:rsidP="00035131">
      <w:pPr>
        <w:pStyle w:val="a4"/>
        <w:shd w:val="clear" w:color="auto" w:fill="FFFFFF"/>
        <w:spacing w:before="0" w:after="120"/>
        <w:jc w:val="both"/>
        <w:textAlignment w:val="baseline"/>
        <w:rPr>
          <w:rFonts w:ascii="Arial" w:hAnsi="Arial" w:cs="Arial"/>
          <w:iCs/>
        </w:rPr>
      </w:pPr>
      <w:r w:rsidRPr="00B74EE2">
        <w:rPr>
          <w:rFonts w:ascii="Arial" w:hAnsi="Arial" w:cs="Arial"/>
          <w:iCs/>
        </w:rPr>
        <w:t xml:space="preserve">Также уточнили наименования кодов показателей </w:t>
      </w:r>
      <w:proofErr w:type="spellStart"/>
      <w:r w:rsidRPr="00B74EE2">
        <w:rPr>
          <w:rFonts w:ascii="Arial" w:hAnsi="Arial" w:cs="Arial"/>
          <w:iCs/>
        </w:rPr>
        <w:t>бухотчетности</w:t>
      </w:r>
      <w:proofErr w:type="spellEnd"/>
      <w:r w:rsidRPr="00B74EE2">
        <w:rPr>
          <w:rFonts w:ascii="Arial" w:hAnsi="Arial" w:cs="Arial"/>
          <w:iCs/>
        </w:rPr>
        <w:t xml:space="preserve">. Например, </w:t>
      </w:r>
      <w:r>
        <w:rPr>
          <w:rFonts w:ascii="Arial" w:hAnsi="Arial" w:cs="Arial"/>
          <w:iCs/>
        </w:rPr>
        <w:t>«</w:t>
      </w:r>
      <w:r w:rsidRPr="00B74EE2">
        <w:rPr>
          <w:rFonts w:ascii="Arial" w:hAnsi="Arial" w:cs="Arial"/>
          <w:iCs/>
        </w:rPr>
        <w:t>Итого капитал</w:t>
      </w:r>
      <w:r>
        <w:rPr>
          <w:rFonts w:ascii="Arial" w:hAnsi="Arial" w:cs="Arial"/>
          <w:iCs/>
        </w:rPr>
        <w:t>»</w:t>
      </w:r>
      <w:r w:rsidRPr="00B74EE2">
        <w:rPr>
          <w:rFonts w:ascii="Arial" w:hAnsi="Arial" w:cs="Arial"/>
          <w:iCs/>
        </w:rPr>
        <w:t xml:space="preserve"> станет </w:t>
      </w:r>
      <w:r>
        <w:rPr>
          <w:rFonts w:ascii="Arial" w:hAnsi="Arial" w:cs="Arial"/>
          <w:iCs/>
        </w:rPr>
        <w:t>«</w:t>
      </w:r>
      <w:r w:rsidRPr="00B74EE2">
        <w:rPr>
          <w:rFonts w:ascii="Arial" w:hAnsi="Arial" w:cs="Arial"/>
          <w:iCs/>
        </w:rPr>
        <w:t>Итого капитал</w:t>
      </w:r>
      <w:proofErr w:type="gramStart"/>
      <w:r w:rsidRPr="00B74EE2">
        <w:rPr>
          <w:rFonts w:ascii="Arial" w:hAnsi="Arial" w:cs="Arial"/>
          <w:iCs/>
        </w:rPr>
        <w:t>/И</w:t>
      </w:r>
      <w:proofErr w:type="gramEnd"/>
      <w:r w:rsidRPr="00B74EE2">
        <w:rPr>
          <w:rFonts w:ascii="Arial" w:hAnsi="Arial" w:cs="Arial"/>
          <w:iCs/>
        </w:rPr>
        <w:t>того целевое финансирование (в некоммерческой организации)</w:t>
      </w:r>
      <w:r>
        <w:rPr>
          <w:rFonts w:ascii="Arial" w:hAnsi="Arial" w:cs="Arial"/>
          <w:iCs/>
        </w:rPr>
        <w:t>»</w:t>
      </w:r>
      <w:r w:rsidRPr="00B74EE2">
        <w:rPr>
          <w:rFonts w:ascii="Arial" w:hAnsi="Arial" w:cs="Arial"/>
          <w:iCs/>
        </w:rPr>
        <w:t xml:space="preserve">, а </w:t>
      </w:r>
      <w:r>
        <w:rPr>
          <w:rFonts w:ascii="Arial" w:hAnsi="Arial" w:cs="Arial"/>
          <w:iCs/>
        </w:rPr>
        <w:t>«</w:t>
      </w:r>
      <w:r w:rsidRPr="00B74EE2">
        <w:rPr>
          <w:rFonts w:ascii="Arial" w:hAnsi="Arial" w:cs="Arial"/>
          <w:iCs/>
        </w:rPr>
        <w:t>Налог на прибыль от операций, результат которых не включается в</w:t>
      </w:r>
      <w:r>
        <w:rPr>
          <w:rFonts w:ascii="Arial" w:hAnsi="Arial" w:cs="Arial"/>
          <w:iCs/>
        </w:rPr>
        <w:t> </w:t>
      </w:r>
      <w:r w:rsidRPr="00B74EE2">
        <w:rPr>
          <w:rFonts w:ascii="Arial" w:hAnsi="Arial" w:cs="Arial"/>
          <w:iCs/>
        </w:rPr>
        <w:t>чистую прибыль (убыток)</w:t>
      </w:r>
      <w:r>
        <w:rPr>
          <w:rFonts w:ascii="Arial" w:hAnsi="Arial" w:cs="Arial"/>
          <w:iCs/>
        </w:rPr>
        <w:t>»</w:t>
      </w:r>
      <w:r w:rsidRPr="00B74EE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–</w:t>
      </w:r>
      <w:r w:rsidRPr="00B74EE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«</w:t>
      </w:r>
      <w:r w:rsidRPr="00B74EE2">
        <w:rPr>
          <w:rFonts w:ascii="Arial" w:hAnsi="Arial" w:cs="Arial"/>
          <w:iCs/>
        </w:rPr>
        <w:t>Налог на</w:t>
      </w:r>
      <w:r>
        <w:rPr>
          <w:rFonts w:ascii="Arial" w:hAnsi="Arial" w:cs="Arial"/>
          <w:iCs/>
        </w:rPr>
        <w:t xml:space="preserve"> </w:t>
      </w:r>
      <w:r w:rsidRPr="00B74EE2">
        <w:rPr>
          <w:rFonts w:ascii="Arial" w:hAnsi="Arial" w:cs="Arial"/>
          <w:iCs/>
        </w:rPr>
        <w:t>прибыль организаций, относящийся к</w:t>
      </w:r>
      <w:r>
        <w:rPr>
          <w:rFonts w:ascii="Arial" w:hAnsi="Arial" w:cs="Arial"/>
          <w:iCs/>
        </w:rPr>
        <w:t> </w:t>
      </w:r>
      <w:r w:rsidRPr="00B74EE2">
        <w:rPr>
          <w:rFonts w:ascii="Arial" w:hAnsi="Arial" w:cs="Arial"/>
          <w:iCs/>
        </w:rPr>
        <w:t xml:space="preserve">результатам переоценки </w:t>
      </w:r>
      <w:proofErr w:type="spellStart"/>
      <w:r w:rsidRPr="00B74EE2">
        <w:rPr>
          <w:rFonts w:ascii="Arial" w:hAnsi="Arial" w:cs="Arial"/>
          <w:iCs/>
        </w:rPr>
        <w:t>внеоборотных</w:t>
      </w:r>
      <w:proofErr w:type="spellEnd"/>
      <w:r w:rsidRPr="00B74EE2">
        <w:rPr>
          <w:rFonts w:ascii="Arial" w:hAnsi="Arial" w:cs="Arial"/>
          <w:iCs/>
        </w:rPr>
        <w:t xml:space="preserve"> активов и прочих операций, не включаемых в</w:t>
      </w:r>
      <w:r>
        <w:rPr>
          <w:rFonts w:ascii="Arial" w:hAnsi="Arial" w:cs="Arial"/>
          <w:iCs/>
        </w:rPr>
        <w:t> </w:t>
      </w:r>
      <w:r w:rsidRPr="00B74EE2">
        <w:rPr>
          <w:rFonts w:ascii="Arial" w:hAnsi="Arial" w:cs="Arial"/>
          <w:iCs/>
        </w:rPr>
        <w:t>чистую прибыль (убыток)</w:t>
      </w:r>
      <w:r>
        <w:rPr>
          <w:rFonts w:ascii="Arial" w:hAnsi="Arial" w:cs="Arial"/>
          <w:iCs/>
        </w:rPr>
        <w:t>»</w:t>
      </w:r>
      <w:r w:rsidRPr="00B74EE2">
        <w:rPr>
          <w:rFonts w:ascii="Arial" w:hAnsi="Arial" w:cs="Arial"/>
          <w:iCs/>
        </w:rPr>
        <w:t>.</w:t>
      </w:r>
    </w:p>
    <w:p w:rsidR="00586927" w:rsidRDefault="00586927"/>
    <w:p w:rsidR="00035131" w:rsidRDefault="00035131"/>
    <w:p w:rsidR="00035131" w:rsidRDefault="00035131" w:rsidP="00035131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035131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28.11.2025 N 1954</w:t>
      </w:r>
    </w:p>
    <w:p w:rsidR="00035131" w:rsidRDefault="00035131" w:rsidP="00035131"/>
    <w:p w:rsidR="00035131" w:rsidRPr="008D36D9" w:rsidRDefault="00035131" w:rsidP="00035131">
      <w:pPr>
        <w:spacing w:after="120"/>
        <w:jc w:val="both"/>
        <w:rPr>
          <w:rFonts w:ascii="Arial" w:hAnsi="Arial" w:cs="Arial"/>
          <w:iCs/>
        </w:rPr>
      </w:pPr>
      <w:r w:rsidRPr="008D36D9">
        <w:rPr>
          <w:rFonts w:ascii="Arial" w:hAnsi="Arial" w:cs="Arial"/>
          <w:iCs/>
        </w:rPr>
        <w:t xml:space="preserve">С 01.03.2026 начнется регистрация в системе </w:t>
      </w:r>
      <w:r>
        <w:rPr>
          <w:rFonts w:ascii="Arial" w:hAnsi="Arial" w:cs="Arial"/>
          <w:iCs/>
        </w:rPr>
        <w:t>«</w:t>
      </w:r>
      <w:r w:rsidRPr="008D36D9">
        <w:rPr>
          <w:rFonts w:ascii="Arial" w:hAnsi="Arial" w:cs="Arial"/>
          <w:iCs/>
        </w:rPr>
        <w:t>Честный знак</w:t>
      </w:r>
      <w:r>
        <w:rPr>
          <w:rFonts w:ascii="Arial" w:hAnsi="Arial" w:cs="Arial"/>
          <w:iCs/>
        </w:rPr>
        <w:t>»</w:t>
      </w:r>
      <w:r w:rsidRPr="008D36D9">
        <w:rPr>
          <w:rFonts w:ascii="Arial" w:hAnsi="Arial" w:cs="Arial"/>
          <w:iCs/>
        </w:rPr>
        <w:t xml:space="preserve"> электрического оборудования, осветительных приборов, а также смартфонов, ноутбуков, планшетов и печатных схем.</w:t>
      </w:r>
    </w:p>
    <w:p w:rsidR="00035131" w:rsidRPr="008D36D9" w:rsidRDefault="00035131" w:rsidP="00035131">
      <w:pPr>
        <w:pStyle w:val="a4"/>
        <w:spacing w:before="0" w:after="120"/>
        <w:jc w:val="both"/>
        <w:rPr>
          <w:rFonts w:ascii="Arial" w:hAnsi="Arial" w:cs="Arial"/>
          <w:iCs/>
        </w:rPr>
      </w:pPr>
      <w:r w:rsidRPr="008D36D9">
        <w:rPr>
          <w:rFonts w:ascii="Arial" w:hAnsi="Arial" w:cs="Arial"/>
          <w:iCs/>
        </w:rPr>
        <w:t>Участникам оборота товаров также предстоит с 01.05.2026 наносить средства идентификации и сообщать о вводе продукции в оборот. По желанию это можно делать с 1 марта. С 01.12.2026 участники должны будут подавать сведения об</w:t>
      </w:r>
      <w:r>
        <w:rPr>
          <w:rFonts w:ascii="Arial" w:hAnsi="Arial" w:cs="Arial"/>
          <w:iCs/>
        </w:rPr>
        <w:t> </w:t>
      </w:r>
      <w:r w:rsidRPr="008D36D9">
        <w:rPr>
          <w:rFonts w:ascii="Arial" w:hAnsi="Arial" w:cs="Arial"/>
          <w:iCs/>
        </w:rPr>
        <w:t xml:space="preserve">обороте, а с 01.03.2027 </w:t>
      </w:r>
      <w:r>
        <w:rPr>
          <w:rFonts w:ascii="Arial" w:hAnsi="Arial" w:cs="Arial"/>
          <w:iCs/>
        </w:rPr>
        <w:sym w:font="Symbol" w:char="F02D"/>
      </w:r>
      <w:r w:rsidRPr="008D36D9">
        <w:rPr>
          <w:rFonts w:ascii="Arial" w:hAnsi="Arial" w:cs="Arial"/>
          <w:iCs/>
        </w:rPr>
        <w:t xml:space="preserve"> информировать о выводе из оборота.</w:t>
      </w:r>
    </w:p>
    <w:p w:rsidR="00035131" w:rsidRPr="008D36D9" w:rsidRDefault="00035131" w:rsidP="00035131">
      <w:pPr>
        <w:pStyle w:val="a4"/>
        <w:spacing w:before="0" w:after="120"/>
        <w:jc w:val="both"/>
        <w:rPr>
          <w:rFonts w:ascii="Arial" w:hAnsi="Arial" w:cs="Arial"/>
          <w:iCs/>
        </w:rPr>
      </w:pPr>
      <w:r w:rsidRPr="008D36D9">
        <w:rPr>
          <w:rFonts w:ascii="Arial" w:hAnsi="Arial" w:cs="Arial"/>
          <w:iCs/>
        </w:rPr>
        <w:t>Немаркированную продукцию, введенную в оборот по 30.04.2026, можно продавать по</w:t>
      </w:r>
      <w:r>
        <w:rPr>
          <w:rFonts w:ascii="Arial" w:hAnsi="Arial" w:cs="Arial"/>
          <w:iCs/>
        </w:rPr>
        <w:t> </w:t>
      </w:r>
      <w:r w:rsidRPr="008D36D9">
        <w:rPr>
          <w:rFonts w:ascii="Arial" w:hAnsi="Arial" w:cs="Arial"/>
          <w:iCs/>
        </w:rPr>
        <w:t>30.11.2026.</w:t>
      </w:r>
    </w:p>
    <w:p w:rsidR="00035131" w:rsidRDefault="00035131"/>
    <w:sectPr w:rsidR="0003513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035131"/>
    <w:rsid w:val="00011A8F"/>
    <w:rsid w:val="00035131"/>
    <w:rsid w:val="002A41D3"/>
    <w:rsid w:val="003F2B6D"/>
    <w:rsid w:val="004236C3"/>
    <w:rsid w:val="00586927"/>
    <w:rsid w:val="00613166"/>
    <w:rsid w:val="008060BC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3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35131"/>
    <w:rPr>
      <w:color w:val="0000FF"/>
      <w:u w:val="single"/>
    </w:rPr>
  </w:style>
  <w:style w:type="paragraph" w:styleId="a4">
    <w:name w:val="Normal (Web)"/>
    <w:basedOn w:val="a"/>
    <w:uiPriority w:val="99"/>
    <w:rsid w:val="00035131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2025-12-12T04:31:00Z</dcterms:created>
  <dcterms:modified xsi:type="dcterms:W3CDTF">2025-12-12T04:32:00Z</dcterms:modified>
</cp:coreProperties>
</file>